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18EC" w:rsidRDefault="006B18EC"/>
    <w:p w:rsidR="006B18EC" w:rsidRDefault="00D56694">
      <w:pPr>
        <w:pStyle w:val="Ttulo2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0" w:name="_fyq05zx7oi0a" w:colFirst="0" w:colLast="0"/>
      <w:bookmarkEnd w:id="0"/>
      <w:r>
        <w:rPr>
          <w:b/>
          <w:bCs/>
          <w:sz w:val="34"/>
          <w:szCs w:val="34"/>
        </w:rPr>
        <w:t>Wireframes de Baja Fidelidad</w:t>
      </w:r>
    </w:p>
    <w:p w:rsidR="006B18EC" w:rsidRDefault="00D56694" w:rsidP="00D56694">
      <w:pPr>
        <w:spacing w:after="240"/>
        <w:ind w:right="2129"/>
        <w:jc w:val="center"/>
      </w:pPr>
      <w:r>
        <w:rPr>
          <w:noProof/>
        </w:rPr>
        <w:drawing>
          <wp:inline distT="114300" distB="114300" distL="114300" distR="114300">
            <wp:extent cx="4566920" cy="6657739"/>
            <wp:effectExtent l="0" t="0" r="508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8177" cy="6659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18EC" w:rsidRDefault="00D56694">
      <w:pPr>
        <w:spacing w:after="240"/>
        <w:ind w:right="2129"/>
      </w:pPr>
      <w:r>
        <w:rPr>
          <w:noProof/>
        </w:rPr>
        <w:lastRenderedPageBreak/>
        <w:drawing>
          <wp:inline distT="114300" distB="114300" distL="114300" distR="114300">
            <wp:extent cx="5972175" cy="9753600"/>
            <wp:effectExtent l="0" t="0" r="9525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75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18EC" w:rsidRDefault="00D56694">
      <w:r>
        <w:rPr>
          <w:noProof/>
        </w:rPr>
        <w:lastRenderedPageBreak/>
        <w:drawing>
          <wp:inline distT="114300" distB="114300" distL="114300" distR="114300">
            <wp:extent cx="4762500" cy="5741182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741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18EC" w:rsidRDefault="00D56694">
      <w:r>
        <w:rPr>
          <w:noProof/>
        </w:rPr>
        <w:lastRenderedPageBreak/>
        <w:drawing>
          <wp:inline distT="114300" distB="114300" distL="114300" distR="114300">
            <wp:extent cx="5286375" cy="5556781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t="739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556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18EC" w:rsidRDefault="00D56694">
      <w:r>
        <w:rPr>
          <w:noProof/>
        </w:rPr>
        <w:drawing>
          <wp:inline distT="114300" distB="114300" distL="114300" distR="114300">
            <wp:extent cx="6477000" cy="2286257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t="1303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86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18EC" w:rsidRDefault="006B18EC"/>
    <w:p w:rsidR="006B18EC" w:rsidRDefault="00D56694">
      <w:pPr>
        <w:pStyle w:val="Ttulo2"/>
        <w:keepNext w:val="0"/>
        <w:keepLines w:val="0"/>
        <w:spacing w:before="0" w:after="80"/>
        <w:rPr>
          <w:b/>
          <w:bCs/>
          <w:sz w:val="34"/>
          <w:szCs w:val="34"/>
        </w:rPr>
      </w:pPr>
      <w:bookmarkStart w:id="1" w:name="_1wzconvazxqp" w:colFirst="0" w:colLast="0"/>
      <w:bookmarkEnd w:id="1"/>
      <w:r>
        <w:rPr>
          <w:b/>
          <w:bCs/>
          <w:sz w:val="34"/>
          <w:szCs w:val="34"/>
        </w:rPr>
        <w:lastRenderedPageBreak/>
        <w:t>Mockups de Alta Fidelidad</w:t>
      </w:r>
    </w:p>
    <w:p w:rsidR="006B18EC" w:rsidRDefault="00D56694">
      <w:pPr>
        <w:spacing w:after="240"/>
      </w:pPr>
      <w:r>
        <w:t>Los wireframes evolucionaron a mockups de alta fidelidad aplicando el sistema visual definido.</w:t>
      </w:r>
    </w:p>
    <w:p w:rsidR="006B18EC" w:rsidRDefault="00D56694">
      <w:pPr>
        <w:spacing w:after="240"/>
        <w:rPr>
          <w:b/>
          <w:bCs/>
        </w:rPr>
      </w:pPr>
      <w:r>
        <w:rPr>
          <w:b/>
          <w:bCs/>
        </w:rPr>
        <w:t xml:space="preserve">(Nota: Los archivos </w:t>
      </w:r>
      <w:r>
        <w:rPr>
          <w:b/>
          <w:bCs/>
          <w:color w:val="188038"/>
        </w:rPr>
        <w:t>index.html</w:t>
      </w:r>
      <w:r>
        <w:rPr>
          <w:b/>
          <w:bCs/>
        </w:rPr>
        <w:t xml:space="preserve"> y </w:t>
      </w:r>
      <w:r>
        <w:rPr>
          <w:b/>
          <w:bCs/>
          <w:color w:val="188038"/>
        </w:rPr>
        <w:t>style.css</w:t>
      </w:r>
      <w:r>
        <w:rPr>
          <w:b/>
          <w:bCs/>
        </w:rPr>
        <w:t xml:space="preserve"> en funcionamiento representan estos mockups en su totalidad. A continuación se describe su apariencia final.)</w:t>
      </w:r>
    </w:p>
    <w:p w:rsidR="006B18EC" w:rsidRDefault="00D56694">
      <w:pPr>
        <w:numPr>
          <w:ilvl w:val="0"/>
          <w:numId w:val="3"/>
        </w:numPr>
      </w:pPr>
      <w:r>
        <w:rPr>
          <w:b/>
          <w:bCs/>
        </w:rPr>
        <w:t>Pantalla Principal (Inicio):</w:t>
      </w:r>
    </w:p>
    <w:p w:rsidR="006B18EC" w:rsidRDefault="00D56694">
      <w:pPr>
        <w:numPr>
          <w:ilvl w:val="1"/>
          <w:numId w:val="3"/>
        </w:numPr>
      </w:pPr>
      <w:r>
        <w:t xml:space="preserve">La navegación utiliza </w:t>
      </w:r>
      <w:r>
        <w:rPr>
          <w:color w:val="188038"/>
        </w:rPr>
        <w:t>Inter 700</w:t>
      </w:r>
      <w:r>
        <w:t xml:space="preserve"> sobre fondo blanco, con un hover azul (</w:t>
      </w:r>
      <w:r>
        <w:rPr>
          <w:color w:val="188038"/>
        </w:rPr>
        <w:t>#0d5a9b</w:t>
      </w:r>
      <w:r>
        <w:t xml:space="preserve">). El header es </w:t>
      </w:r>
      <w:r>
        <w:rPr>
          <w:color w:val="188038"/>
        </w:rPr>
        <w:t>sticky</w:t>
      </w:r>
      <w:r>
        <w:t>.</w:t>
      </w:r>
    </w:p>
    <w:p w:rsidR="006B18EC" w:rsidRDefault="00D56694">
      <w:pPr>
        <w:numPr>
          <w:ilvl w:val="1"/>
          <w:numId w:val="3"/>
        </w:numPr>
      </w:pPr>
      <w:r>
        <w:t xml:space="preserve">El H1 "El Corazón del Fútbol Rosarino" usa </w:t>
      </w:r>
      <w:r>
        <w:rPr>
          <w:color w:val="188038"/>
        </w:rPr>
        <w:t>Inter 900</w:t>
      </w:r>
      <w:r>
        <w:t xml:space="preserve"> en 2.8em.</w:t>
      </w:r>
    </w:p>
    <w:p w:rsidR="006B18EC" w:rsidRDefault="00D56694">
      <w:pPr>
        <w:numPr>
          <w:ilvl w:val="1"/>
          <w:numId w:val="3"/>
        </w:numPr>
      </w:pPr>
      <w:r>
        <w:t>El layout de noticias es limpio, sobre fondo gris (</w:t>
      </w:r>
      <w:r>
        <w:rPr>
          <w:color w:val="188038"/>
        </w:rPr>
        <w:t>#f4f6f8</w:t>
      </w:r>
      <w:r>
        <w:t>), con la noticia principal destacada en una tarjeta blanca.</w:t>
      </w:r>
    </w:p>
    <w:p w:rsidR="006B18EC" w:rsidRDefault="00D56694">
      <w:pPr>
        <w:numPr>
          <w:ilvl w:val="1"/>
          <w:numId w:val="3"/>
        </w:numPr>
      </w:pPr>
      <w:r>
        <w:t>Las secciones están claramente divididas por títulos H2 en azul (</w:t>
      </w:r>
      <w:r>
        <w:rPr>
          <w:color w:val="188038"/>
        </w:rPr>
        <w:t>#</w:t>
      </w:r>
      <w:r>
        <w:rPr>
          <w:color w:val="188038"/>
        </w:rPr>
        <w:t>0d5a9b</w:t>
      </w:r>
      <w:r>
        <w:t>).</w:t>
      </w:r>
    </w:p>
    <w:p w:rsidR="006B18EC" w:rsidRDefault="00D56694">
      <w:pPr>
        <w:numPr>
          <w:ilvl w:val="0"/>
          <w:numId w:val="3"/>
        </w:numPr>
      </w:pPr>
      <w:r>
        <w:rPr>
          <w:b/>
          <w:bCs/>
        </w:rPr>
        <w:t>Sección Partidos y Resultados:</w:t>
      </w:r>
    </w:p>
    <w:p w:rsidR="006B18EC" w:rsidRDefault="00D56694">
      <w:pPr>
        <w:numPr>
          <w:ilvl w:val="1"/>
          <w:numId w:val="3"/>
        </w:numPr>
      </w:pPr>
      <w:r>
        <w:t xml:space="preserve">Utiliza el componente </w:t>
      </w:r>
      <w:r>
        <w:rPr>
          <w:color w:val="188038"/>
        </w:rPr>
        <w:t>.match-card</w:t>
      </w:r>
      <w:r>
        <w:t xml:space="preserve"> con </w:t>
      </w:r>
      <w:r>
        <w:rPr>
          <w:color w:val="188038"/>
        </w:rPr>
        <w:t>border-radius: 12px</w:t>
      </w:r>
      <w:r>
        <w:t xml:space="preserve"> y borde </w:t>
      </w:r>
      <w:r>
        <w:rPr>
          <w:color w:val="188038"/>
        </w:rPr>
        <w:t>#e0e0e0</w:t>
      </w:r>
      <w:r>
        <w:t>.</w:t>
      </w:r>
    </w:p>
    <w:p w:rsidR="006B18EC" w:rsidRDefault="00D56694">
      <w:pPr>
        <w:numPr>
          <w:ilvl w:val="1"/>
          <w:numId w:val="3"/>
        </w:numPr>
      </w:pPr>
      <w:r>
        <w:t>La información de los equipos (logos de 50px) está separada por la información central (score o tiempo).</w:t>
      </w:r>
    </w:p>
    <w:p w:rsidR="006B18EC" w:rsidRDefault="00D56694">
      <w:pPr>
        <w:numPr>
          <w:ilvl w:val="1"/>
          <w:numId w:val="3"/>
        </w:numPr>
      </w:pPr>
      <w:r>
        <w:t>El CTA "VER PARTIDO" es un enlace vi</w:t>
      </w:r>
      <w:r>
        <w:t>sualmente claro que invita a la acción.</w:t>
      </w:r>
    </w:p>
    <w:p w:rsidR="006B18EC" w:rsidRDefault="00D56694">
      <w:pPr>
        <w:numPr>
          <w:ilvl w:val="0"/>
          <w:numId w:val="3"/>
        </w:numPr>
      </w:pPr>
      <w:r>
        <w:rPr>
          <w:b/>
          <w:bCs/>
        </w:rPr>
        <w:t>Sección Tabla de Posiciones:</w:t>
      </w:r>
    </w:p>
    <w:p w:rsidR="006B18EC" w:rsidRDefault="00D56694">
      <w:pPr>
        <w:numPr>
          <w:ilvl w:val="1"/>
          <w:numId w:val="3"/>
        </w:numPr>
      </w:pPr>
      <w:r>
        <w:t xml:space="preserve">Tabla con </w:t>
      </w:r>
      <w:r>
        <w:rPr>
          <w:color w:val="188038"/>
        </w:rPr>
        <w:t>width: 100%</w:t>
      </w:r>
      <w:r>
        <w:t xml:space="preserve">. El </w:t>
      </w:r>
      <w:r>
        <w:rPr>
          <w:color w:val="188038"/>
        </w:rPr>
        <w:t>thead</w:t>
      </w:r>
      <w:r>
        <w:t xml:space="preserve"> usa un fondo gris (</w:t>
      </w:r>
      <w:r>
        <w:rPr>
          <w:color w:val="188038"/>
        </w:rPr>
        <w:t>#f0f0f0</w:t>
      </w:r>
      <w:r>
        <w:t>) para diferenciarse.</w:t>
      </w:r>
    </w:p>
    <w:p w:rsidR="006B18EC" w:rsidRDefault="00D56694">
      <w:pPr>
        <w:numPr>
          <w:ilvl w:val="1"/>
          <w:numId w:val="3"/>
        </w:numPr>
      </w:pPr>
      <w:r>
        <w:t>La celda de club (</w:t>
      </w:r>
      <w:r>
        <w:rPr>
          <w:color w:val="188038"/>
        </w:rPr>
        <w:t>.team-cell</w:t>
      </w:r>
      <w:r>
        <w:t>) alinea verticalmente el logo (25px) y el nombre del equipo, facilitando el es</w:t>
      </w:r>
      <w:r>
        <w:t>caneo visual.</w:t>
      </w:r>
    </w:p>
    <w:p w:rsidR="006B18EC" w:rsidRDefault="00D56694">
      <w:pPr>
        <w:numPr>
          <w:ilvl w:val="1"/>
          <w:numId w:val="3"/>
        </w:numPr>
      </w:pPr>
      <w:r>
        <w:t>Las columnas de Puntos (Pts) y Partidos Jugados (PJ) están centradas y en negrita (</w:t>
      </w:r>
      <w:r>
        <w:rPr>
          <w:color w:val="188038"/>
        </w:rPr>
        <w:t>font-weight: 700</w:t>
      </w:r>
      <w:r>
        <w:t>).</w:t>
      </w:r>
    </w:p>
    <w:p w:rsidR="006B18EC" w:rsidRDefault="00D56694">
      <w:pPr>
        <w:numPr>
          <w:ilvl w:val="0"/>
          <w:numId w:val="3"/>
        </w:numPr>
      </w:pPr>
      <w:r>
        <w:rPr>
          <w:b/>
          <w:bCs/>
        </w:rPr>
        <w:t>Modal: Detalles de Partido (Estado Activo):</w:t>
      </w:r>
    </w:p>
    <w:p w:rsidR="006B18EC" w:rsidRDefault="00D56694">
      <w:pPr>
        <w:numPr>
          <w:ilvl w:val="1"/>
          <w:numId w:val="3"/>
        </w:numPr>
      </w:pPr>
      <w:r>
        <w:t>Overlay semi-transparente (</w:t>
      </w:r>
      <w:r>
        <w:rPr>
          <w:color w:val="188038"/>
        </w:rPr>
        <w:t>rgba(0,0,0,0.7)</w:t>
      </w:r>
      <w:r>
        <w:t>) enfoca al usuario en la modal.</w:t>
      </w:r>
    </w:p>
    <w:p w:rsidR="006B18EC" w:rsidRDefault="00D56694">
      <w:pPr>
        <w:numPr>
          <w:ilvl w:val="1"/>
          <w:numId w:val="3"/>
        </w:numPr>
      </w:pPr>
      <w:r>
        <w:t xml:space="preserve">El contenido de la modal (fondo blanco) tiene un </w:t>
      </w:r>
      <w:r>
        <w:rPr>
          <w:color w:val="188038"/>
        </w:rPr>
        <w:t>padding</w:t>
      </w:r>
      <w:r>
        <w:t xml:space="preserve"> generoso (40px).</w:t>
      </w:r>
    </w:p>
    <w:p w:rsidR="006B18EC" w:rsidRDefault="00D56694">
      <w:pPr>
        <w:numPr>
          <w:ilvl w:val="1"/>
          <w:numId w:val="3"/>
        </w:numPr>
      </w:pPr>
      <w:r>
        <w:t>El header (</w:t>
      </w:r>
      <w:r>
        <w:rPr>
          <w:color w:val="188038"/>
        </w:rPr>
        <w:t>.match-modal-header</w:t>
      </w:r>
      <w:r>
        <w:t xml:space="preserve">) muestra logos grandes (70px) y un score prominente (3em, </w:t>
      </w:r>
      <w:r>
        <w:rPr>
          <w:color w:val="188038"/>
        </w:rPr>
        <w:t>font-weight: 900</w:t>
      </w:r>
      <w:r>
        <w:t>).</w:t>
      </w:r>
    </w:p>
    <w:p w:rsidR="006B18EC" w:rsidRDefault="00D56694">
      <w:pPr>
        <w:numPr>
          <w:ilvl w:val="1"/>
          <w:numId w:val="3"/>
        </w:numPr>
      </w:pPr>
      <w:r>
        <w:t>Las barras de estadísticas (</w:t>
      </w:r>
      <w:r>
        <w:rPr>
          <w:color w:val="188038"/>
        </w:rPr>
        <w:t>.stat-bar</w:t>
      </w:r>
      <w:r>
        <w:t>) se animan al cargarse, con la barra</w:t>
      </w:r>
      <w:r>
        <w:t xml:space="preserve"> interna azul (</w:t>
      </w:r>
      <w:r>
        <w:rPr>
          <w:color w:val="188038"/>
        </w:rPr>
        <w:t>#0d5a9b</w:t>
      </w:r>
      <w:r>
        <w:t>) mostrando la proporción.</w:t>
      </w:r>
    </w:p>
    <w:p w:rsidR="006B18EC" w:rsidRDefault="00D56694">
      <w:pPr>
        <w:numPr>
          <w:ilvl w:val="0"/>
          <w:numId w:val="3"/>
        </w:numPr>
      </w:pPr>
      <w:r>
        <w:rPr>
          <w:b/>
          <w:bCs/>
        </w:rPr>
        <w:t>Estados Interactivos:</w:t>
      </w:r>
    </w:p>
    <w:p w:rsidR="006B18EC" w:rsidRDefault="00D56694">
      <w:pPr>
        <w:numPr>
          <w:ilvl w:val="1"/>
          <w:numId w:val="3"/>
        </w:numPr>
      </w:pPr>
      <w:r>
        <w:rPr>
          <w:i/>
          <w:iCs/>
        </w:rPr>
        <w:t>Hover:</w:t>
      </w:r>
    </w:p>
    <w:p w:rsidR="006B18EC" w:rsidRDefault="00D56694">
      <w:pPr>
        <w:numPr>
          <w:ilvl w:val="2"/>
          <w:numId w:val="3"/>
        </w:numPr>
      </w:pPr>
      <w:r>
        <w:rPr>
          <w:color w:val="188038"/>
        </w:rPr>
        <w:t>.match-card</w:t>
      </w:r>
      <w:r>
        <w:t>: Se eleva (</w:t>
      </w:r>
      <w:r>
        <w:rPr>
          <w:color w:val="188038"/>
        </w:rPr>
        <w:t>transform: translateY(-5px)</w:t>
      </w:r>
      <w:r>
        <w:t>) y recibe sombra.</w:t>
      </w:r>
    </w:p>
    <w:p w:rsidR="006B18EC" w:rsidRDefault="00D56694">
      <w:pPr>
        <w:numPr>
          <w:ilvl w:val="2"/>
          <w:numId w:val="3"/>
        </w:numPr>
      </w:pPr>
      <w:r>
        <w:rPr>
          <w:color w:val="188038"/>
        </w:rPr>
        <w:t>.match-card-cta</w:t>
      </w:r>
      <w:r>
        <w:t>: Invierte colores (fondo azul, texto blanco).</w:t>
      </w:r>
    </w:p>
    <w:p w:rsidR="006B18EC" w:rsidRDefault="00D56694">
      <w:pPr>
        <w:numPr>
          <w:ilvl w:val="2"/>
          <w:numId w:val="3"/>
        </w:numPr>
      </w:pPr>
      <w:r>
        <w:rPr>
          <w:color w:val="188038"/>
        </w:rPr>
        <w:t>.main-nav a</w:t>
      </w:r>
      <w:r>
        <w:t>: El texto cambia a color azul.</w:t>
      </w:r>
    </w:p>
    <w:p w:rsidR="006B18EC" w:rsidRDefault="00D56694">
      <w:pPr>
        <w:numPr>
          <w:ilvl w:val="1"/>
          <w:numId w:val="3"/>
        </w:numPr>
      </w:pPr>
      <w:r>
        <w:rPr>
          <w:i/>
          <w:iCs/>
        </w:rPr>
        <w:t>Acti</w:t>
      </w:r>
      <w:r>
        <w:rPr>
          <w:i/>
          <w:iCs/>
        </w:rPr>
        <w:t>ve (Modo Oscuro):</w:t>
      </w:r>
    </w:p>
    <w:p w:rsidR="006B18EC" w:rsidRDefault="00D56694">
      <w:pPr>
        <w:numPr>
          <w:ilvl w:val="2"/>
          <w:numId w:val="3"/>
        </w:numPr>
      </w:pPr>
      <w:r>
        <w:t xml:space="preserve">Al hacer clic en </w:t>
      </w:r>
      <w:r>
        <w:rPr>
          <w:color w:val="188038"/>
        </w:rPr>
        <w:t>.dark-mode-toggle</w:t>
      </w:r>
      <w:r>
        <w:t xml:space="preserve">, se añade la clase </w:t>
      </w:r>
      <w:r>
        <w:rPr>
          <w:color w:val="188038"/>
        </w:rPr>
        <w:t>.dark-mode</w:t>
      </w:r>
      <w:r>
        <w:t xml:space="preserve"> al </w:t>
      </w:r>
      <w:r>
        <w:rPr>
          <w:color w:val="188038"/>
        </w:rPr>
        <w:t>&lt;body&gt;</w:t>
      </w:r>
      <w:r>
        <w:t>.</w:t>
      </w:r>
    </w:p>
    <w:p w:rsidR="006B18EC" w:rsidRDefault="00D56694">
      <w:pPr>
        <w:numPr>
          <w:ilvl w:val="2"/>
          <w:numId w:val="3"/>
        </w:numPr>
        <w:spacing w:after="240"/>
      </w:pPr>
      <w:r>
        <w:t xml:space="preserve">Toda la paleta de colores se invierte instantáneamente basándose en las variables CSS del modo oscuro, demostrando un estado activo y persistente (guardado en </w:t>
      </w:r>
      <w:r>
        <w:rPr>
          <w:color w:val="188038"/>
        </w:rPr>
        <w:t>loc</w:t>
      </w:r>
      <w:r>
        <w:rPr>
          <w:color w:val="188038"/>
        </w:rPr>
        <w:t>alStorage</w:t>
      </w:r>
      <w:r>
        <w:t>).</w:t>
      </w:r>
    </w:p>
    <w:p w:rsidR="006B18EC" w:rsidRDefault="006B18EC">
      <w:pPr>
        <w:spacing w:after="240"/>
        <w:ind w:left="2160"/>
      </w:pPr>
    </w:p>
    <w:p w:rsidR="006B18EC" w:rsidRDefault="00D56694">
      <w:pPr>
        <w:spacing w:after="240"/>
      </w:pPr>
      <w:r>
        <w:rPr>
          <w:noProof/>
        </w:rPr>
        <w:lastRenderedPageBreak/>
        <w:drawing>
          <wp:inline distT="114300" distB="114300" distL="114300" distR="114300">
            <wp:extent cx="6776720" cy="4019419"/>
            <wp:effectExtent l="0" t="0" r="5080" b="635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r="-544"/>
                    <a:stretch>
                      <a:fillRect/>
                    </a:stretch>
                  </pic:blipFill>
                  <pic:spPr>
                    <a:xfrm>
                      <a:off x="0" y="0"/>
                      <a:ext cx="6782040" cy="4022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18EC" w:rsidRDefault="00D56694">
      <w:pPr>
        <w:spacing w:after="240"/>
      </w:pPr>
      <w:r>
        <w:rPr>
          <w:noProof/>
        </w:rPr>
        <w:lastRenderedPageBreak/>
        <w:drawing>
          <wp:inline distT="114300" distB="114300" distL="114300" distR="114300">
            <wp:extent cx="6781800" cy="466725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18EC" w:rsidRDefault="006B18EC">
      <w:pPr>
        <w:spacing w:after="240"/>
      </w:pPr>
    </w:p>
    <w:p w:rsidR="006B18EC" w:rsidRDefault="00D56694">
      <w:pPr>
        <w:spacing w:after="240"/>
      </w:pPr>
      <w:r>
        <w:rPr>
          <w:noProof/>
        </w:rPr>
        <w:lastRenderedPageBreak/>
        <w:drawing>
          <wp:inline distT="114300" distB="114300" distL="114300" distR="114300">
            <wp:extent cx="6562725" cy="6267450"/>
            <wp:effectExtent l="0" t="0" r="9525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626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18EC" w:rsidRDefault="00D56694">
      <w:pPr>
        <w:spacing w:after="240"/>
      </w:pPr>
      <w:r>
        <w:rPr>
          <w:noProof/>
        </w:rPr>
        <w:lastRenderedPageBreak/>
        <w:drawing>
          <wp:inline distT="114300" distB="114300" distL="114300" distR="114300">
            <wp:extent cx="6772275" cy="4667250"/>
            <wp:effectExtent l="0" t="0" r="9525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18EC" w:rsidRDefault="006B18EC">
      <w:pPr>
        <w:spacing w:after="240"/>
      </w:pPr>
    </w:p>
    <w:p w:rsidR="006B18EC" w:rsidRDefault="00D56694">
      <w:pPr>
        <w:spacing w:after="240"/>
      </w:pPr>
      <w:r>
        <w:rPr>
          <w:noProof/>
        </w:rPr>
        <w:lastRenderedPageBreak/>
        <w:drawing>
          <wp:inline distT="114300" distB="114300" distL="114300" distR="114300">
            <wp:extent cx="6686550" cy="466725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6B18EC" w:rsidRDefault="006B18EC">
      <w:bookmarkStart w:id="3" w:name="_bkrhov94a15s" w:colFirst="0" w:colLast="0"/>
      <w:bookmarkEnd w:id="3"/>
    </w:p>
    <w:sectPr w:rsidR="006B18E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8BA714C-F880-4B8A-BC79-6E8080DC84B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9377C63-3D8A-4F81-BC0D-A3C4DEEDB5B6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C92962"/>
    <w:multiLevelType w:val="multilevel"/>
    <w:tmpl w:val="A692DAF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EE215B4"/>
    <w:multiLevelType w:val="multilevel"/>
    <w:tmpl w:val="9FDEA73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761475F"/>
    <w:multiLevelType w:val="multilevel"/>
    <w:tmpl w:val="9186638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A623BB"/>
    <w:multiLevelType w:val="multilevel"/>
    <w:tmpl w:val="EA648B6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B431D0F"/>
    <w:multiLevelType w:val="multilevel"/>
    <w:tmpl w:val="FF8C2C3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18EC"/>
    <w:rsid w:val="006B18EC"/>
    <w:rsid w:val="00D56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BDD37B5-8100-4B6E-8C62-BCFD9CD1E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AR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343</Words>
  <Characters>1892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Joaco Pagnat</dc:creator>
  <cp:lastModifiedBy>Cuenta Microsoft</cp:lastModifiedBy>
  <cp:revision>2</cp:revision>
  <dcterms:created xsi:type="dcterms:W3CDTF">2025-11-16T18:22:00Z</dcterms:created>
  <dcterms:modified xsi:type="dcterms:W3CDTF">2025-11-16T18:22:00Z</dcterms:modified>
</cp:coreProperties>
</file>